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CA7" w:rsidRPr="00D1245E" w:rsidRDefault="00A8699E" w:rsidP="00D1245E">
      <w:pPr>
        <w:spacing w:after="0"/>
        <w:rPr>
          <w:rFonts w:ascii="Arial" w:hAnsi="Arial" w:cs="Arial"/>
          <w:b/>
          <w:sz w:val="28"/>
          <w:szCs w:val="28"/>
        </w:rPr>
      </w:pPr>
      <w:r>
        <w:rPr>
          <w:rFonts w:ascii="Arial" w:hAnsi="Arial" w:cs="Arial"/>
          <w:b/>
          <w:sz w:val="28"/>
          <w:szCs w:val="28"/>
        </w:rPr>
        <w:t>CAMDEN GREEN INFRASTRUCTURE INITIATIVE</w:t>
      </w:r>
    </w:p>
    <w:p w:rsidR="00D1245E" w:rsidRPr="007254B6" w:rsidRDefault="00D1245E" w:rsidP="00D1245E">
      <w:pPr>
        <w:spacing w:after="0"/>
        <w:rPr>
          <w:rFonts w:ascii="Arial" w:hAnsi="Arial" w:cs="Arial"/>
          <w:sz w:val="24"/>
          <w:szCs w:val="24"/>
        </w:rPr>
      </w:pPr>
    </w:p>
    <w:p w:rsidR="007254B6" w:rsidRDefault="007254B6" w:rsidP="007254B6">
      <w:pPr>
        <w:jc w:val="both"/>
        <w:rPr>
          <w:sz w:val="24"/>
          <w:szCs w:val="24"/>
        </w:rPr>
      </w:pPr>
      <w:r>
        <w:rPr>
          <w:sz w:val="24"/>
          <w:szCs w:val="24"/>
        </w:rPr>
        <w:t>In July 2010 the</w:t>
      </w:r>
      <w:r w:rsidR="00D75880">
        <w:rPr>
          <w:sz w:val="24"/>
          <w:szCs w:val="24"/>
        </w:rPr>
        <w:t xml:space="preserve"> Rutgers Cooperative Extension (RCE) Water Resources Program entered into a partnership with the</w:t>
      </w:r>
      <w:r>
        <w:rPr>
          <w:sz w:val="24"/>
          <w:szCs w:val="24"/>
        </w:rPr>
        <w:t xml:space="preserve"> </w:t>
      </w:r>
      <w:r w:rsidRPr="00C634AF">
        <w:rPr>
          <w:sz w:val="24"/>
          <w:szCs w:val="24"/>
        </w:rPr>
        <w:t>Camden County Municipal Utilities Authority (CCMUA)</w:t>
      </w:r>
      <w:r>
        <w:rPr>
          <w:sz w:val="24"/>
          <w:szCs w:val="24"/>
        </w:rPr>
        <w:t xml:space="preserve"> </w:t>
      </w:r>
      <w:r w:rsidRPr="00C634AF">
        <w:rPr>
          <w:sz w:val="24"/>
          <w:szCs w:val="24"/>
        </w:rPr>
        <w:t>to pilot a community-based initiative implementing green infrastructure projects throughout the City of Camden</w:t>
      </w:r>
      <w:r>
        <w:rPr>
          <w:sz w:val="24"/>
          <w:szCs w:val="24"/>
        </w:rPr>
        <w:t xml:space="preserve"> and Gloucester City.  </w:t>
      </w:r>
    </w:p>
    <w:p w:rsidR="007254B6" w:rsidRDefault="007254B6" w:rsidP="007254B6">
      <w:pPr>
        <w:jc w:val="both"/>
        <w:rPr>
          <w:sz w:val="24"/>
          <w:szCs w:val="24"/>
        </w:rPr>
      </w:pPr>
      <w:r>
        <w:rPr>
          <w:sz w:val="24"/>
          <w:szCs w:val="24"/>
        </w:rPr>
        <w:t>This pilot program being led by the CCMUA and RCE Water Resources Program will focus on reducing</w:t>
      </w:r>
      <w:r w:rsidRPr="00C634AF">
        <w:rPr>
          <w:sz w:val="24"/>
          <w:szCs w:val="24"/>
        </w:rPr>
        <w:t xml:space="preserve"> impacts to waterways and neighborhoods from combined sewer overflows, flooding, and sewer backups into private properties.  </w:t>
      </w:r>
      <w:r w:rsidRPr="00EE5B19">
        <w:rPr>
          <w:sz w:val="24"/>
          <w:szCs w:val="24"/>
        </w:rPr>
        <w:t xml:space="preserve">CCMUA and the RCE Water Resources Program </w:t>
      </w:r>
      <w:r>
        <w:rPr>
          <w:sz w:val="24"/>
          <w:szCs w:val="24"/>
        </w:rPr>
        <w:t>are currently taking</w:t>
      </w:r>
      <w:r w:rsidRPr="00EE5B19">
        <w:rPr>
          <w:sz w:val="24"/>
          <w:szCs w:val="24"/>
        </w:rPr>
        <w:t xml:space="preserve"> the first steps needed to develop </w:t>
      </w:r>
      <w:r>
        <w:rPr>
          <w:sz w:val="24"/>
          <w:szCs w:val="24"/>
        </w:rPr>
        <w:t>this</w:t>
      </w:r>
      <w:r w:rsidRPr="00EE5B19">
        <w:rPr>
          <w:sz w:val="24"/>
          <w:szCs w:val="24"/>
        </w:rPr>
        <w:t xml:space="preserve"> community-based initiative.  Th</w:t>
      </w:r>
      <w:r>
        <w:rPr>
          <w:sz w:val="24"/>
          <w:szCs w:val="24"/>
        </w:rPr>
        <w:t>e</w:t>
      </w:r>
      <w:r w:rsidRPr="00EE5B19">
        <w:rPr>
          <w:sz w:val="24"/>
          <w:szCs w:val="24"/>
        </w:rPr>
        <w:t xml:space="preserve"> pilot program includes:</w:t>
      </w:r>
    </w:p>
    <w:p w:rsidR="007254B6" w:rsidRPr="00EE5B19" w:rsidRDefault="007254B6" w:rsidP="007254B6">
      <w:pPr>
        <w:pStyle w:val="ListParagraph"/>
        <w:numPr>
          <w:ilvl w:val="0"/>
          <w:numId w:val="2"/>
        </w:numPr>
        <w:contextualSpacing/>
        <w:jc w:val="both"/>
        <w:rPr>
          <w:sz w:val="24"/>
          <w:szCs w:val="24"/>
        </w:rPr>
      </w:pPr>
      <w:r w:rsidRPr="00EE5B19">
        <w:rPr>
          <w:sz w:val="24"/>
          <w:szCs w:val="24"/>
        </w:rPr>
        <w:t>educating community leaders, businesses, and residents on the benefits and opportunities for green infrastructure projects;</w:t>
      </w:r>
    </w:p>
    <w:p w:rsidR="007254B6" w:rsidRPr="00EE5B19" w:rsidRDefault="007254B6" w:rsidP="007254B6">
      <w:pPr>
        <w:pStyle w:val="ListParagraph"/>
        <w:numPr>
          <w:ilvl w:val="0"/>
          <w:numId w:val="2"/>
        </w:numPr>
        <w:contextualSpacing/>
        <w:jc w:val="both"/>
        <w:rPr>
          <w:sz w:val="24"/>
          <w:szCs w:val="24"/>
        </w:rPr>
      </w:pPr>
      <w:r w:rsidRPr="00EE5B19">
        <w:rPr>
          <w:sz w:val="24"/>
          <w:szCs w:val="24"/>
        </w:rPr>
        <w:t>providing training to local contractors on green infrastructure installation techniques; and</w:t>
      </w:r>
    </w:p>
    <w:p w:rsidR="007254B6" w:rsidRDefault="007254B6" w:rsidP="007254B6">
      <w:pPr>
        <w:pStyle w:val="ListParagraph"/>
        <w:numPr>
          <w:ilvl w:val="0"/>
          <w:numId w:val="2"/>
        </w:numPr>
        <w:contextualSpacing/>
        <w:jc w:val="both"/>
        <w:rPr>
          <w:sz w:val="24"/>
          <w:szCs w:val="24"/>
        </w:rPr>
      </w:pPr>
      <w:proofErr w:type="gramStart"/>
      <w:r w:rsidRPr="00EE5B19">
        <w:rPr>
          <w:sz w:val="24"/>
          <w:szCs w:val="24"/>
        </w:rPr>
        <w:t>establishing</w:t>
      </w:r>
      <w:proofErr w:type="gramEnd"/>
      <w:r w:rsidRPr="00EE5B19">
        <w:rPr>
          <w:sz w:val="24"/>
          <w:szCs w:val="24"/>
        </w:rPr>
        <w:t xml:space="preserve"> a network of community-based organizations to provide capacity for continual growth and expansion of the program.</w:t>
      </w:r>
    </w:p>
    <w:p w:rsidR="007254B6" w:rsidRPr="007254B6" w:rsidRDefault="007254B6" w:rsidP="007254B6">
      <w:pPr>
        <w:contextualSpacing/>
        <w:jc w:val="both"/>
        <w:rPr>
          <w:sz w:val="24"/>
          <w:szCs w:val="24"/>
        </w:rPr>
      </w:pPr>
    </w:p>
    <w:p w:rsidR="007254B6" w:rsidRDefault="007254B6" w:rsidP="007254B6">
      <w:pPr>
        <w:jc w:val="both"/>
        <w:rPr>
          <w:sz w:val="24"/>
          <w:szCs w:val="24"/>
        </w:rPr>
      </w:pPr>
      <w:r w:rsidRPr="00EE5B19">
        <w:rPr>
          <w:sz w:val="24"/>
          <w:szCs w:val="24"/>
        </w:rPr>
        <w:t>The partners have committed to and invested in completing the following tasks</w:t>
      </w:r>
      <w:r>
        <w:rPr>
          <w:sz w:val="24"/>
          <w:szCs w:val="24"/>
        </w:rPr>
        <w:t xml:space="preserve"> by June 2011</w:t>
      </w:r>
      <w:r w:rsidRPr="00EE5B19">
        <w:rPr>
          <w:sz w:val="24"/>
          <w:szCs w:val="24"/>
        </w:rPr>
        <w:t>:</w:t>
      </w:r>
    </w:p>
    <w:p w:rsidR="007254B6" w:rsidRPr="00EE5B19" w:rsidRDefault="007254B6" w:rsidP="007254B6">
      <w:pPr>
        <w:pStyle w:val="ListParagraph"/>
        <w:numPr>
          <w:ilvl w:val="0"/>
          <w:numId w:val="3"/>
        </w:numPr>
        <w:contextualSpacing/>
        <w:jc w:val="both"/>
        <w:rPr>
          <w:sz w:val="24"/>
          <w:szCs w:val="24"/>
        </w:rPr>
      </w:pPr>
      <w:r w:rsidRPr="00EE5B19">
        <w:rPr>
          <w:sz w:val="24"/>
          <w:szCs w:val="24"/>
        </w:rPr>
        <w:t>Preparing a City-wide feasibility study for green infrastructure projects (rain gardens, rain barrels, water harvesting, pervious paving, etc.);</w:t>
      </w:r>
    </w:p>
    <w:p w:rsidR="007254B6" w:rsidRDefault="007254B6" w:rsidP="007254B6">
      <w:pPr>
        <w:pStyle w:val="ListParagraph"/>
        <w:numPr>
          <w:ilvl w:val="0"/>
          <w:numId w:val="3"/>
        </w:numPr>
        <w:contextualSpacing/>
        <w:jc w:val="both"/>
        <w:rPr>
          <w:sz w:val="24"/>
          <w:szCs w:val="24"/>
        </w:rPr>
      </w:pPr>
      <w:r>
        <w:rPr>
          <w:sz w:val="24"/>
          <w:szCs w:val="24"/>
        </w:rPr>
        <w:t>Hosting a series of local workshops and meetings with</w:t>
      </w:r>
      <w:r w:rsidRPr="00EE5B19">
        <w:rPr>
          <w:sz w:val="24"/>
          <w:szCs w:val="24"/>
        </w:rPr>
        <w:t xml:space="preserve"> community leaders and activists </w:t>
      </w:r>
      <w:r>
        <w:rPr>
          <w:sz w:val="24"/>
          <w:szCs w:val="24"/>
        </w:rPr>
        <w:t>from each Camden City neighborhood and in Gloucester City;</w:t>
      </w:r>
    </w:p>
    <w:p w:rsidR="007254B6" w:rsidRPr="00EE5B19" w:rsidRDefault="007254B6" w:rsidP="007254B6">
      <w:pPr>
        <w:pStyle w:val="ListParagraph"/>
        <w:numPr>
          <w:ilvl w:val="0"/>
          <w:numId w:val="3"/>
        </w:numPr>
        <w:contextualSpacing/>
        <w:jc w:val="both"/>
        <w:rPr>
          <w:sz w:val="24"/>
          <w:szCs w:val="24"/>
        </w:rPr>
      </w:pPr>
      <w:r w:rsidRPr="00EE5B19">
        <w:rPr>
          <w:sz w:val="24"/>
          <w:szCs w:val="24"/>
        </w:rPr>
        <w:t>Identifying a total of 40 priority demonstration rain garden</w:t>
      </w:r>
      <w:r>
        <w:rPr>
          <w:sz w:val="24"/>
          <w:szCs w:val="24"/>
        </w:rPr>
        <w:t>, water harvesting,</w:t>
      </w:r>
      <w:r w:rsidRPr="00EE5B19">
        <w:rPr>
          <w:sz w:val="24"/>
          <w:szCs w:val="24"/>
        </w:rPr>
        <w:t xml:space="preserve"> and green infrastructure projects throughout the City of Camden</w:t>
      </w:r>
      <w:r>
        <w:rPr>
          <w:sz w:val="24"/>
          <w:szCs w:val="24"/>
        </w:rPr>
        <w:t xml:space="preserve"> and Gloucester City</w:t>
      </w:r>
      <w:r w:rsidRPr="00EE5B19">
        <w:rPr>
          <w:sz w:val="24"/>
          <w:szCs w:val="24"/>
        </w:rPr>
        <w:t>;</w:t>
      </w:r>
    </w:p>
    <w:p w:rsidR="007254B6" w:rsidRDefault="007254B6" w:rsidP="007254B6">
      <w:pPr>
        <w:pStyle w:val="ListParagraph"/>
        <w:numPr>
          <w:ilvl w:val="0"/>
          <w:numId w:val="3"/>
        </w:numPr>
        <w:contextualSpacing/>
        <w:jc w:val="both"/>
        <w:rPr>
          <w:sz w:val="24"/>
          <w:szCs w:val="24"/>
        </w:rPr>
      </w:pPr>
      <w:r w:rsidRPr="007254B6">
        <w:rPr>
          <w:sz w:val="24"/>
          <w:szCs w:val="24"/>
        </w:rPr>
        <w:t>Establishing a community-based network to support on-going development, installation, operation, and maintenance of green infrastructure projects.</w:t>
      </w:r>
    </w:p>
    <w:p w:rsidR="007254B6" w:rsidRPr="007254B6" w:rsidRDefault="007254B6" w:rsidP="007254B6">
      <w:pPr>
        <w:pStyle w:val="ListParagraph"/>
        <w:contextualSpacing/>
        <w:jc w:val="both"/>
        <w:rPr>
          <w:sz w:val="24"/>
          <w:szCs w:val="24"/>
        </w:rPr>
      </w:pPr>
    </w:p>
    <w:p w:rsidR="007254B6" w:rsidRDefault="007254B6" w:rsidP="007254B6">
      <w:pPr>
        <w:jc w:val="both"/>
        <w:rPr>
          <w:sz w:val="24"/>
          <w:szCs w:val="24"/>
        </w:rPr>
      </w:pPr>
      <w:r>
        <w:rPr>
          <w:sz w:val="24"/>
          <w:szCs w:val="24"/>
        </w:rPr>
        <w:t xml:space="preserve">Our </w:t>
      </w:r>
      <w:r w:rsidRPr="00C634AF">
        <w:rPr>
          <w:sz w:val="24"/>
          <w:szCs w:val="24"/>
        </w:rPr>
        <w:t xml:space="preserve">initial target </w:t>
      </w:r>
      <w:r>
        <w:rPr>
          <w:sz w:val="24"/>
          <w:szCs w:val="24"/>
        </w:rPr>
        <w:t>is</w:t>
      </w:r>
      <w:r w:rsidRPr="00C634AF">
        <w:rPr>
          <w:sz w:val="24"/>
          <w:szCs w:val="24"/>
        </w:rPr>
        <w:t xml:space="preserve"> to </w:t>
      </w:r>
      <w:r>
        <w:rPr>
          <w:sz w:val="24"/>
          <w:szCs w:val="24"/>
        </w:rPr>
        <w:t xml:space="preserve">identify and secure funding to </w:t>
      </w:r>
      <w:r w:rsidRPr="00C634AF">
        <w:rPr>
          <w:sz w:val="24"/>
          <w:szCs w:val="24"/>
        </w:rPr>
        <w:t>implement pilot rain garden</w:t>
      </w:r>
      <w:r>
        <w:rPr>
          <w:sz w:val="24"/>
          <w:szCs w:val="24"/>
        </w:rPr>
        <w:t>, water harvesting,</w:t>
      </w:r>
      <w:r w:rsidRPr="00C634AF">
        <w:rPr>
          <w:sz w:val="24"/>
          <w:szCs w:val="24"/>
        </w:rPr>
        <w:t xml:space="preserve"> and </w:t>
      </w:r>
      <w:r>
        <w:rPr>
          <w:sz w:val="24"/>
          <w:szCs w:val="24"/>
        </w:rPr>
        <w:t xml:space="preserve">other </w:t>
      </w:r>
      <w:r w:rsidRPr="00C634AF">
        <w:rPr>
          <w:sz w:val="24"/>
          <w:szCs w:val="24"/>
        </w:rPr>
        <w:t>green infr</w:t>
      </w:r>
      <w:r w:rsidR="00D75880">
        <w:rPr>
          <w:sz w:val="24"/>
          <w:szCs w:val="24"/>
        </w:rPr>
        <w:t xml:space="preserve">astructure projects to prevent </w:t>
      </w:r>
      <w:proofErr w:type="spellStart"/>
      <w:r w:rsidRPr="00C634AF">
        <w:rPr>
          <w:sz w:val="24"/>
          <w:szCs w:val="24"/>
        </w:rPr>
        <w:t>stormwater</w:t>
      </w:r>
      <w:proofErr w:type="spellEnd"/>
      <w:r w:rsidRPr="00C634AF">
        <w:rPr>
          <w:sz w:val="24"/>
          <w:szCs w:val="24"/>
        </w:rPr>
        <w:t xml:space="preserve"> from reaching the combined sewers in the City of Camden</w:t>
      </w:r>
      <w:r>
        <w:rPr>
          <w:sz w:val="24"/>
          <w:szCs w:val="24"/>
        </w:rPr>
        <w:t xml:space="preserve"> and Gloucester City</w:t>
      </w:r>
      <w:r w:rsidRPr="00C634AF">
        <w:rPr>
          <w:sz w:val="24"/>
          <w:szCs w:val="24"/>
        </w:rPr>
        <w:t xml:space="preserve">.  </w:t>
      </w:r>
    </w:p>
    <w:p w:rsidR="007254B6" w:rsidRDefault="007254B6" w:rsidP="007254B6">
      <w:pPr>
        <w:jc w:val="both"/>
        <w:rPr>
          <w:sz w:val="24"/>
          <w:szCs w:val="24"/>
        </w:rPr>
      </w:pPr>
      <w:r>
        <w:rPr>
          <w:sz w:val="24"/>
          <w:szCs w:val="24"/>
        </w:rPr>
        <w:t xml:space="preserve">The partners have begun work over the past several months to develop and establish relationships with local community leaders in the City of Camden.  In addition, they have compiled background information and completed mapping needed to assess green infrastructure needs and opportunities in each of the twenty unique neighborhoods within the City of Camden and Gloucester City. </w:t>
      </w:r>
    </w:p>
    <w:p w:rsidR="007254B6" w:rsidRDefault="007254B6" w:rsidP="007254B6">
      <w:pPr>
        <w:jc w:val="both"/>
        <w:rPr>
          <w:sz w:val="24"/>
          <w:szCs w:val="24"/>
        </w:rPr>
      </w:pPr>
      <w:r>
        <w:rPr>
          <w:sz w:val="24"/>
          <w:szCs w:val="24"/>
        </w:rPr>
        <w:t>The following organizations have expressed interest and support for the effort and have formed a Steering Committee to help guide and direct efforts of the Camden Green Infrastructure Initiative:</w:t>
      </w:r>
    </w:p>
    <w:p w:rsidR="007254B6" w:rsidRPr="00CA0B78" w:rsidRDefault="007254B6" w:rsidP="007254B6">
      <w:pPr>
        <w:pStyle w:val="ListParagraph"/>
        <w:numPr>
          <w:ilvl w:val="0"/>
          <w:numId w:val="4"/>
        </w:numPr>
        <w:contextualSpacing/>
        <w:jc w:val="both"/>
        <w:rPr>
          <w:sz w:val="24"/>
          <w:szCs w:val="24"/>
        </w:rPr>
      </w:pPr>
      <w:r w:rsidRPr="00CA0B78">
        <w:rPr>
          <w:sz w:val="24"/>
          <w:szCs w:val="24"/>
        </w:rPr>
        <w:t xml:space="preserve">NJDEP Office of </w:t>
      </w:r>
      <w:proofErr w:type="spellStart"/>
      <w:r w:rsidRPr="00CA0B78">
        <w:rPr>
          <w:sz w:val="24"/>
          <w:szCs w:val="24"/>
        </w:rPr>
        <w:t>Brownfields</w:t>
      </w:r>
      <w:proofErr w:type="spellEnd"/>
    </w:p>
    <w:p w:rsidR="007254B6" w:rsidRDefault="007254B6" w:rsidP="007254B6">
      <w:pPr>
        <w:pStyle w:val="ListParagraph"/>
        <w:numPr>
          <w:ilvl w:val="0"/>
          <w:numId w:val="4"/>
        </w:numPr>
        <w:contextualSpacing/>
        <w:jc w:val="both"/>
        <w:rPr>
          <w:sz w:val="24"/>
          <w:szCs w:val="24"/>
        </w:rPr>
      </w:pPr>
      <w:r w:rsidRPr="00CA0B78">
        <w:rPr>
          <w:sz w:val="24"/>
          <w:szCs w:val="24"/>
        </w:rPr>
        <w:t>Rutgers Camden/Walter Rand Institute</w:t>
      </w:r>
    </w:p>
    <w:p w:rsidR="007254B6" w:rsidRPr="00CA0B78" w:rsidRDefault="007254B6" w:rsidP="007254B6">
      <w:pPr>
        <w:pStyle w:val="ListParagraph"/>
        <w:numPr>
          <w:ilvl w:val="0"/>
          <w:numId w:val="4"/>
        </w:numPr>
        <w:contextualSpacing/>
        <w:jc w:val="both"/>
        <w:rPr>
          <w:sz w:val="24"/>
          <w:szCs w:val="24"/>
        </w:rPr>
      </w:pPr>
      <w:r w:rsidRPr="00CA0B78">
        <w:rPr>
          <w:sz w:val="24"/>
          <w:szCs w:val="24"/>
        </w:rPr>
        <w:t>Cooper’s Ferry Development Association</w:t>
      </w:r>
    </w:p>
    <w:p w:rsidR="007254B6" w:rsidRDefault="007254B6" w:rsidP="007254B6">
      <w:pPr>
        <w:pStyle w:val="ListParagraph"/>
        <w:numPr>
          <w:ilvl w:val="0"/>
          <w:numId w:val="4"/>
        </w:numPr>
        <w:contextualSpacing/>
        <w:jc w:val="both"/>
        <w:rPr>
          <w:sz w:val="24"/>
          <w:szCs w:val="24"/>
        </w:rPr>
      </w:pPr>
      <w:r w:rsidRPr="00CA0B78">
        <w:rPr>
          <w:sz w:val="24"/>
          <w:szCs w:val="24"/>
        </w:rPr>
        <w:t>Cramer Hill Community Development Corporation</w:t>
      </w:r>
    </w:p>
    <w:p w:rsidR="007254B6" w:rsidRPr="00CA0B78" w:rsidRDefault="007254B6" w:rsidP="007254B6">
      <w:pPr>
        <w:pStyle w:val="ListParagraph"/>
        <w:numPr>
          <w:ilvl w:val="0"/>
          <w:numId w:val="4"/>
        </w:numPr>
        <w:contextualSpacing/>
        <w:jc w:val="both"/>
        <w:rPr>
          <w:sz w:val="24"/>
          <w:szCs w:val="24"/>
        </w:rPr>
      </w:pPr>
      <w:r w:rsidRPr="00CA0B78">
        <w:rPr>
          <w:sz w:val="24"/>
          <w:szCs w:val="24"/>
        </w:rPr>
        <w:t>New Jersey Tree Foundation</w:t>
      </w:r>
    </w:p>
    <w:p w:rsidR="007254B6" w:rsidRPr="00CA0B78" w:rsidRDefault="007254B6" w:rsidP="007254B6">
      <w:pPr>
        <w:pStyle w:val="ListParagraph"/>
        <w:numPr>
          <w:ilvl w:val="0"/>
          <w:numId w:val="4"/>
        </w:numPr>
        <w:contextualSpacing/>
        <w:jc w:val="both"/>
        <w:rPr>
          <w:sz w:val="24"/>
          <w:szCs w:val="24"/>
        </w:rPr>
      </w:pPr>
      <w:r w:rsidRPr="00CA0B78">
        <w:rPr>
          <w:sz w:val="24"/>
          <w:szCs w:val="24"/>
        </w:rPr>
        <w:t>Heart of Camden</w:t>
      </w:r>
    </w:p>
    <w:p w:rsidR="007254B6" w:rsidRDefault="007254B6" w:rsidP="007254B6">
      <w:pPr>
        <w:pStyle w:val="ListParagraph"/>
        <w:numPr>
          <w:ilvl w:val="0"/>
          <w:numId w:val="4"/>
        </w:numPr>
        <w:contextualSpacing/>
        <w:jc w:val="both"/>
        <w:rPr>
          <w:sz w:val="24"/>
          <w:szCs w:val="24"/>
        </w:rPr>
      </w:pPr>
      <w:r w:rsidRPr="00CA0B78">
        <w:rPr>
          <w:sz w:val="24"/>
          <w:szCs w:val="24"/>
        </w:rPr>
        <w:lastRenderedPageBreak/>
        <w:t>Center for Transformation</w:t>
      </w:r>
    </w:p>
    <w:p w:rsidR="007254B6" w:rsidRPr="00CA0B78" w:rsidRDefault="007254B6" w:rsidP="007254B6">
      <w:pPr>
        <w:pStyle w:val="ListParagraph"/>
        <w:numPr>
          <w:ilvl w:val="0"/>
          <w:numId w:val="4"/>
        </w:numPr>
        <w:contextualSpacing/>
        <w:jc w:val="both"/>
        <w:rPr>
          <w:sz w:val="24"/>
          <w:szCs w:val="24"/>
        </w:rPr>
      </w:pPr>
      <w:r w:rsidRPr="00CA0B78">
        <w:rPr>
          <w:sz w:val="24"/>
          <w:szCs w:val="24"/>
        </w:rPr>
        <w:t>South Jersey Land and Water Trust</w:t>
      </w:r>
    </w:p>
    <w:p w:rsidR="007254B6" w:rsidRPr="00CA0B78" w:rsidRDefault="007254B6" w:rsidP="007254B6">
      <w:pPr>
        <w:pStyle w:val="ListParagraph"/>
        <w:numPr>
          <w:ilvl w:val="0"/>
          <w:numId w:val="4"/>
        </w:numPr>
        <w:contextualSpacing/>
        <w:jc w:val="both"/>
        <w:rPr>
          <w:sz w:val="24"/>
          <w:szCs w:val="24"/>
        </w:rPr>
      </w:pPr>
      <w:r w:rsidRPr="00CA0B78">
        <w:rPr>
          <w:sz w:val="24"/>
          <w:szCs w:val="24"/>
        </w:rPr>
        <w:t xml:space="preserve">Camden County </w:t>
      </w:r>
      <w:r>
        <w:rPr>
          <w:sz w:val="24"/>
          <w:szCs w:val="24"/>
        </w:rPr>
        <w:t>Soil Conservation District</w:t>
      </w:r>
    </w:p>
    <w:p w:rsidR="007254B6" w:rsidRDefault="007254B6" w:rsidP="007254B6">
      <w:pPr>
        <w:pStyle w:val="ListParagraph"/>
        <w:numPr>
          <w:ilvl w:val="0"/>
          <w:numId w:val="4"/>
        </w:numPr>
        <w:contextualSpacing/>
        <w:jc w:val="both"/>
        <w:rPr>
          <w:sz w:val="24"/>
          <w:szCs w:val="24"/>
        </w:rPr>
      </w:pPr>
      <w:r>
        <w:rPr>
          <w:sz w:val="24"/>
          <w:szCs w:val="24"/>
        </w:rPr>
        <w:t>Rutgers Cooperative Extension of Camden County</w:t>
      </w:r>
    </w:p>
    <w:p w:rsidR="007254B6" w:rsidRDefault="007254B6" w:rsidP="007254B6">
      <w:pPr>
        <w:pStyle w:val="ListParagraph"/>
        <w:numPr>
          <w:ilvl w:val="0"/>
          <w:numId w:val="4"/>
        </w:numPr>
        <w:contextualSpacing/>
        <w:jc w:val="both"/>
        <w:rPr>
          <w:sz w:val="24"/>
          <w:szCs w:val="24"/>
        </w:rPr>
      </w:pPr>
      <w:r w:rsidRPr="00EE2A2C">
        <w:rPr>
          <w:sz w:val="24"/>
          <w:szCs w:val="24"/>
        </w:rPr>
        <w:t>Camden County 4-H</w:t>
      </w:r>
    </w:p>
    <w:p w:rsidR="007254B6" w:rsidRPr="007254B6" w:rsidRDefault="007254B6" w:rsidP="007254B6">
      <w:pPr>
        <w:contextualSpacing/>
        <w:jc w:val="both"/>
        <w:rPr>
          <w:sz w:val="24"/>
          <w:szCs w:val="24"/>
        </w:rPr>
      </w:pPr>
    </w:p>
    <w:p w:rsidR="007254B6" w:rsidRDefault="007254B6" w:rsidP="007254B6">
      <w:pPr>
        <w:jc w:val="both"/>
      </w:pPr>
      <w:r>
        <w:rPr>
          <w:sz w:val="24"/>
          <w:szCs w:val="24"/>
        </w:rPr>
        <w:t>For more information about the Camden Green Infrastructure Initiative, please contact Andy Kricun, Deputy Executive Director, CCMUA (856.541.3700) or Jeremiah Bergstrom, Senior Project Manager at the RCE Water Resources Program (732.932.9800 x6126).</w:t>
      </w:r>
    </w:p>
    <w:sectPr w:rsidR="007254B6" w:rsidSect="007254B6">
      <w:footerReference w:type="default" r:id="rId7"/>
      <w:pgSz w:w="12240" w:h="15840" w:code="1"/>
      <w:pgMar w:top="720" w:right="1440" w:bottom="245" w:left="72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216" w:rsidRDefault="00405216" w:rsidP="007254B6">
      <w:pPr>
        <w:spacing w:after="0" w:line="240" w:lineRule="auto"/>
      </w:pPr>
      <w:r>
        <w:separator/>
      </w:r>
    </w:p>
  </w:endnote>
  <w:endnote w:type="continuationSeparator" w:id="0">
    <w:p w:rsidR="00405216" w:rsidRDefault="00405216" w:rsidP="00725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B6" w:rsidRDefault="007254B6" w:rsidP="007254B6">
    <w:pPr>
      <w:ind w:left="504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216" w:rsidRDefault="00405216" w:rsidP="007254B6">
      <w:pPr>
        <w:spacing w:after="0" w:line="240" w:lineRule="auto"/>
      </w:pPr>
      <w:r>
        <w:separator/>
      </w:r>
    </w:p>
  </w:footnote>
  <w:footnote w:type="continuationSeparator" w:id="0">
    <w:p w:rsidR="00405216" w:rsidRDefault="00405216" w:rsidP="00725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5674"/>
    <w:multiLevelType w:val="hybridMultilevel"/>
    <w:tmpl w:val="E05A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96B38"/>
    <w:multiLevelType w:val="hybridMultilevel"/>
    <w:tmpl w:val="19DC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E7998"/>
    <w:multiLevelType w:val="hybridMultilevel"/>
    <w:tmpl w:val="125A8C0E"/>
    <w:lvl w:ilvl="0" w:tplc="6F5CBA9A">
      <w:start w:val="1"/>
      <w:numFmt w:val="bullet"/>
      <w:lvlText w:val="•"/>
      <w:lvlJc w:val="left"/>
      <w:pPr>
        <w:tabs>
          <w:tab w:val="num" w:pos="720"/>
        </w:tabs>
        <w:ind w:left="720" w:hanging="360"/>
      </w:pPr>
      <w:rPr>
        <w:rFonts w:ascii="Times New Roman" w:hAnsi="Times New Roman" w:hint="default"/>
      </w:rPr>
    </w:lvl>
    <w:lvl w:ilvl="1" w:tplc="447CBCD0" w:tentative="1">
      <w:start w:val="1"/>
      <w:numFmt w:val="bullet"/>
      <w:lvlText w:val="•"/>
      <w:lvlJc w:val="left"/>
      <w:pPr>
        <w:tabs>
          <w:tab w:val="num" w:pos="1440"/>
        </w:tabs>
        <w:ind w:left="1440" w:hanging="360"/>
      </w:pPr>
      <w:rPr>
        <w:rFonts w:ascii="Times New Roman" w:hAnsi="Times New Roman" w:hint="default"/>
      </w:rPr>
    </w:lvl>
    <w:lvl w:ilvl="2" w:tplc="FA02D0AC" w:tentative="1">
      <w:start w:val="1"/>
      <w:numFmt w:val="bullet"/>
      <w:lvlText w:val="•"/>
      <w:lvlJc w:val="left"/>
      <w:pPr>
        <w:tabs>
          <w:tab w:val="num" w:pos="2160"/>
        </w:tabs>
        <w:ind w:left="2160" w:hanging="360"/>
      </w:pPr>
      <w:rPr>
        <w:rFonts w:ascii="Times New Roman" w:hAnsi="Times New Roman" w:hint="default"/>
      </w:rPr>
    </w:lvl>
    <w:lvl w:ilvl="3" w:tplc="DB444B60" w:tentative="1">
      <w:start w:val="1"/>
      <w:numFmt w:val="bullet"/>
      <w:lvlText w:val="•"/>
      <w:lvlJc w:val="left"/>
      <w:pPr>
        <w:tabs>
          <w:tab w:val="num" w:pos="2880"/>
        </w:tabs>
        <w:ind w:left="2880" w:hanging="360"/>
      </w:pPr>
      <w:rPr>
        <w:rFonts w:ascii="Times New Roman" w:hAnsi="Times New Roman" w:hint="default"/>
      </w:rPr>
    </w:lvl>
    <w:lvl w:ilvl="4" w:tplc="F9A61D72" w:tentative="1">
      <w:start w:val="1"/>
      <w:numFmt w:val="bullet"/>
      <w:lvlText w:val="•"/>
      <w:lvlJc w:val="left"/>
      <w:pPr>
        <w:tabs>
          <w:tab w:val="num" w:pos="3600"/>
        </w:tabs>
        <w:ind w:left="3600" w:hanging="360"/>
      </w:pPr>
      <w:rPr>
        <w:rFonts w:ascii="Times New Roman" w:hAnsi="Times New Roman" w:hint="default"/>
      </w:rPr>
    </w:lvl>
    <w:lvl w:ilvl="5" w:tplc="EA9635E4" w:tentative="1">
      <w:start w:val="1"/>
      <w:numFmt w:val="bullet"/>
      <w:lvlText w:val="•"/>
      <w:lvlJc w:val="left"/>
      <w:pPr>
        <w:tabs>
          <w:tab w:val="num" w:pos="4320"/>
        </w:tabs>
        <w:ind w:left="4320" w:hanging="360"/>
      </w:pPr>
      <w:rPr>
        <w:rFonts w:ascii="Times New Roman" w:hAnsi="Times New Roman" w:hint="default"/>
      </w:rPr>
    </w:lvl>
    <w:lvl w:ilvl="6" w:tplc="B2FE525C" w:tentative="1">
      <w:start w:val="1"/>
      <w:numFmt w:val="bullet"/>
      <w:lvlText w:val="•"/>
      <w:lvlJc w:val="left"/>
      <w:pPr>
        <w:tabs>
          <w:tab w:val="num" w:pos="5040"/>
        </w:tabs>
        <w:ind w:left="5040" w:hanging="360"/>
      </w:pPr>
      <w:rPr>
        <w:rFonts w:ascii="Times New Roman" w:hAnsi="Times New Roman" w:hint="default"/>
      </w:rPr>
    </w:lvl>
    <w:lvl w:ilvl="7" w:tplc="0992780C" w:tentative="1">
      <w:start w:val="1"/>
      <w:numFmt w:val="bullet"/>
      <w:lvlText w:val="•"/>
      <w:lvlJc w:val="left"/>
      <w:pPr>
        <w:tabs>
          <w:tab w:val="num" w:pos="5760"/>
        </w:tabs>
        <w:ind w:left="5760" w:hanging="360"/>
      </w:pPr>
      <w:rPr>
        <w:rFonts w:ascii="Times New Roman" w:hAnsi="Times New Roman" w:hint="default"/>
      </w:rPr>
    </w:lvl>
    <w:lvl w:ilvl="8" w:tplc="E920F09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A8400A"/>
    <w:multiLevelType w:val="hybridMultilevel"/>
    <w:tmpl w:val="EBBAC282"/>
    <w:lvl w:ilvl="0" w:tplc="8C181200">
      <w:start w:val="1"/>
      <w:numFmt w:val="bullet"/>
      <w:lvlText w:val="•"/>
      <w:lvlJc w:val="left"/>
      <w:pPr>
        <w:tabs>
          <w:tab w:val="num" w:pos="720"/>
        </w:tabs>
        <w:ind w:left="720" w:hanging="360"/>
      </w:pPr>
      <w:rPr>
        <w:rFonts w:ascii="Times New Roman" w:hAnsi="Times New Roman" w:hint="default"/>
      </w:rPr>
    </w:lvl>
    <w:lvl w:ilvl="1" w:tplc="EF2E5DB6" w:tentative="1">
      <w:start w:val="1"/>
      <w:numFmt w:val="bullet"/>
      <w:lvlText w:val="•"/>
      <w:lvlJc w:val="left"/>
      <w:pPr>
        <w:tabs>
          <w:tab w:val="num" w:pos="1440"/>
        </w:tabs>
        <w:ind w:left="1440" w:hanging="360"/>
      </w:pPr>
      <w:rPr>
        <w:rFonts w:ascii="Times New Roman" w:hAnsi="Times New Roman" w:hint="default"/>
      </w:rPr>
    </w:lvl>
    <w:lvl w:ilvl="2" w:tplc="6B6806C6" w:tentative="1">
      <w:start w:val="1"/>
      <w:numFmt w:val="bullet"/>
      <w:lvlText w:val="•"/>
      <w:lvlJc w:val="left"/>
      <w:pPr>
        <w:tabs>
          <w:tab w:val="num" w:pos="2160"/>
        </w:tabs>
        <w:ind w:left="2160" w:hanging="360"/>
      </w:pPr>
      <w:rPr>
        <w:rFonts w:ascii="Times New Roman" w:hAnsi="Times New Roman" w:hint="default"/>
      </w:rPr>
    </w:lvl>
    <w:lvl w:ilvl="3" w:tplc="539602A6" w:tentative="1">
      <w:start w:val="1"/>
      <w:numFmt w:val="bullet"/>
      <w:lvlText w:val="•"/>
      <w:lvlJc w:val="left"/>
      <w:pPr>
        <w:tabs>
          <w:tab w:val="num" w:pos="2880"/>
        </w:tabs>
        <w:ind w:left="2880" w:hanging="360"/>
      </w:pPr>
      <w:rPr>
        <w:rFonts w:ascii="Times New Roman" w:hAnsi="Times New Roman" w:hint="default"/>
      </w:rPr>
    </w:lvl>
    <w:lvl w:ilvl="4" w:tplc="07164A48" w:tentative="1">
      <w:start w:val="1"/>
      <w:numFmt w:val="bullet"/>
      <w:lvlText w:val="•"/>
      <w:lvlJc w:val="left"/>
      <w:pPr>
        <w:tabs>
          <w:tab w:val="num" w:pos="3600"/>
        </w:tabs>
        <w:ind w:left="3600" w:hanging="360"/>
      </w:pPr>
      <w:rPr>
        <w:rFonts w:ascii="Times New Roman" w:hAnsi="Times New Roman" w:hint="default"/>
      </w:rPr>
    </w:lvl>
    <w:lvl w:ilvl="5" w:tplc="083EB030" w:tentative="1">
      <w:start w:val="1"/>
      <w:numFmt w:val="bullet"/>
      <w:lvlText w:val="•"/>
      <w:lvlJc w:val="left"/>
      <w:pPr>
        <w:tabs>
          <w:tab w:val="num" w:pos="4320"/>
        </w:tabs>
        <w:ind w:left="4320" w:hanging="360"/>
      </w:pPr>
      <w:rPr>
        <w:rFonts w:ascii="Times New Roman" w:hAnsi="Times New Roman" w:hint="default"/>
      </w:rPr>
    </w:lvl>
    <w:lvl w:ilvl="6" w:tplc="D2023A64" w:tentative="1">
      <w:start w:val="1"/>
      <w:numFmt w:val="bullet"/>
      <w:lvlText w:val="•"/>
      <w:lvlJc w:val="left"/>
      <w:pPr>
        <w:tabs>
          <w:tab w:val="num" w:pos="5040"/>
        </w:tabs>
        <w:ind w:left="5040" w:hanging="360"/>
      </w:pPr>
      <w:rPr>
        <w:rFonts w:ascii="Times New Roman" w:hAnsi="Times New Roman" w:hint="default"/>
      </w:rPr>
    </w:lvl>
    <w:lvl w:ilvl="7" w:tplc="91C6D346" w:tentative="1">
      <w:start w:val="1"/>
      <w:numFmt w:val="bullet"/>
      <w:lvlText w:val="•"/>
      <w:lvlJc w:val="left"/>
      <w:pPr>
        <w:tabs>
          <w:tab w:val="num" w:pos="5760"/>
        </w:tabs>
        <w:ind w:left="5760" w:hanging="360"/>
      </w:pPr>
      <w:rPr>
        <w:rFonts w:ascii="Times New Roman" w:hAnsi="Times New Roman" w:hint="default"/>
      </w:rPr>
    </w:lvl>
    <w:lvl w:ilvl="8" w:tplc="B86EDB1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F0C50FB"/>
    <w:multiLevelType w:val="hybridMultilevel"/>
    <w:tmpl w:val="C254C9EC"/>
    <w:lvl w:ilvl="0" w:tplc="DA92B8D2">
      <w:start w:val="1"/>
      <w:numFmt w:val="bullet"/>
      <w:lvlText w:val="•"/>
      <w:lvlJc w:val="left"/>
      <w:pPr>
        <w:tabs>
          <w:tab w:val="num" w:pos="720"/>
        </w:tabs>
        <w:ind w:left="720" w:hanging="360"/>
      </w:pPr>
      <w:rPr>
        <w:rFonts w:ascii="Times New Roman" w:hAnsi="Times New Roman" w:hint="default"/>
      </w:rPr>
    </w:lvl>
    <w:lvl w:ilvl="1" w:tplc="C5C0D674" w:tentative="1">
      <w:start w:val="1"/>
      <w:numFmt w:val="bullet"/>
      <w:lvlText w:val="•"/>
      <w:lvlJc w:val="left"/>
      <w:pPr>
        <w:tabs>
          <w:tab w:val="num" w:pos="1440"/>
        </w:tabs>
        <w:ind w:left="1440" w:hanging="360"/>
      </w:pPr>
      <w:rPr>
        <w:rFonts w:ascii="Times New Roman" w:hAnsi="Times New Roman" w:hint="default"/>
      </w:rPr>
    </w:lvl>
    <w:lvl w:ilvl="2" w:tplc="AD528CD4" w:tentative="1">
      <w:start w:val="1"/>
      <w:numFmt w:val="bullet"/>
      <w:lvlText w:val="•"/>
      <w:lvlJc w:val="left"/>
      <w:pPr>
        <w:tabs>
          <w:tab w:val="num" w:pos="2160"/>
        </w:tabs>
        <w:ind w:left="2160" w:hanging="360"/>
      </w:pPr>
      <w:rPr>
        <w:rFonts w:ascii="Times New Roman" w:hAnsi="Times New Roman" w:hint="default"/>
      </w:rPr>
    </w:lvl>
    <w:lvl w:ilvl="3" w:tplc="3716931E" w:tentative="1">
      <w:start w:val="1"/>
      <w:numFmt w:val="bullet"/>
      <w:lvlText w:val="•"/>
      <w:lvlJc w:val="left"/>
      <w:pPr>
        <w:tabs>
          <w:tab w:val="num" w:pos="2880"/>
        </w:tabs>
        <w:ind w:left="2880" w:hanging="360"/>
      </w:pPr>
      <w:rPr>
        <w:rFonts w:ascii="Times New Roman" w:hAnsi="Times New Roman" w:hint="default"/>
      </w:rPr>
    </w:lvl>
    <w:lvl w:ilvl="4" w:tplc="5E6E0150" w:tentative="1">
      <w:start w:val="1"/>
      <w:numFmt w:val="bullet"/>
      <w:lvlText w:val="•"/>
      <w:lvlJc w:val="left"/>
      <w:pPr>
        <w:tabs>
          <w:tab w:val="num" w:pos="3600"/>
        </w:tabs>
        <w:ind w:left="3600" w:hanging="360"/>
      </w:pPr>
      <w:rPr>
        <w:rFonts w:ascii="Times New Roman" w:hAnsi="Times New Roman" w:hint="default"/>
      </w:rPr>
    </w:lvl>
    <w:lvl w:ilvl="5" w:tplc="9D566094" w:tentative="1">
      <w:start w:val="1"/>
      <w:numFmt w:val="bullet"/>
      <w:lvlText w:val="•"/>
      <w:lvlJc w:val="left"/>
      <w:pPr>
        <w:tabs>
          <w:tab w:val="num" w:pos="4320"/>
        </w:tabs>
        <w:ind w:left="4320" w:hanging="360"/>
      </w:pPr>
      <w:rPr>
        <w:rFonts w:ascii="Times New Roman" w:hAnsi="Times New Roman" w:hint="default"/>
      </w:rPr>
    </w:lvl>
    <w:lvl w:ilvl="6" w:tplc="6ECE50FA" w:tentative="1">
      <w:start w:val="1"/>
      <w:numFmt w:val="bullet"/>
      <w:lvlText w:val="•"/>
      <w:lvlJc w:val="left"/>
      <w:pPr>
        <w:tabs>
          <w:tab w:val="num" w:pos="5040"/>
        </w:tabs>
        <w:ind w:left="5040" w:hanging="360"/>
      </w:pPr>
      <w:rPr>
        <w:rFonts w:ascii="Times New Roman" w:hAnsi="Times New Roman" w:hint="default"/>
      </w:rPr>
    </w:lvl>
    <w:lvl w:ilvl="7" w:tplc="071AF4E0" w:tentative="1">
      <w:start w:val="1"/>
      <w:numFmt w:val="bullet"/>
      <w:lvlText w:val="•"/>
      <w:lvlJc w:val="left"/>
      <w:pPr>
        <w:tabs>
          <w:tab w:val="num" w:pos="5760"/>
        </w:tabs>
        <w:ind w:left="5760" w:hanging="360"/>
      </w:pPr>
      <w:rPr>
        <w:rFonts w:ascii="Times New Roman" w:hAnsi="Times New Roman" w:hint="default"/>
      </w:rPr>
    </w:lvl>
    <w:lvl w:ilvl="8" w:tplc="CD4EA8E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930AFB"/>
    <w:multiLevelType w:val="hybridMultilevel"/>
    <w:tmpl w:val="DC7C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17C8F"/>
    <w:multiLevelType w:val="hybridMultilevel"/>
    <w:tmpl w:val="7A2C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62419"/>
    <w:multiLevelType w:val="hybridMultilevel"/>
    <w:tmpl w:val="1B807A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BD4BB9"/>
    <w:rsid w:val="00134123"/>
    <w:rsid w:val="001938D8"/>
    <w:rsid w:val="00405216"/>
    <w:rsid w:val="00534FCF"/>
    <w:rsid w:val="006976FE"/>
    <w:rsid w:val="007254B6"/>
    <w:rsid w:val="00767BF1"/>
    <w:rsid w:val="00A67E13"/>
    <w:rsid w:val="00A8699E"/>
    <w:rsid w:val="00AC417E"/>
    <w:rsid w:val="00B70CA7"/>
    <w:rsid w:val="00BB6726"/>
    <w:rsid w:val="00BD4BB9"/>
    <w:rsid w:val="00C12485"/>
    <w:rsid w:val="00D1245E"/>
    <w:rsid w:val="00D75880"/>
    <w:rsid w:val="00EF07F3"/>
    <w:rsid w:val="00F42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BB9"/>
    <w:rPr>
      <w:rFonts w:ascii="Tahoma" w:hAnsi="Tahoma" w:cs="Tahoma"/>
      <w:sz w:val="16"/>
      <w:szCs w:val="16"/>
    </w:rPr>
  </w:style>
  <w:style w:type="character" w:styleId="Emphasis">
    <w:name w:val="Emphasis"/>
    <w:basedOn w:val="DefaultParagraphFont"/>
    <w:uiPriority w:val="20"/>
    <w:qFormat/>
    <w:rsid w:val="00D1245E"/>
    <w:rPr>
      <w:b/>
      <w:bCs/>
      <w:i w:val="0"/>
      <w:iCs w:val="0"/>
    </w:rPr>
  </w:style>
  <w:style w:type="character" w:customStyle="1" w:styleId="ft">
    <w:name w:val="ft"/>
    <w:basedOn w:val="DefaultParagraphFont"/>
    <w:rsid w:val="00D1245E"/>
  </w:style>
  <w:style w:type="paragraph" w:styleId="ListParagraph">
    <w:name w:val="List Paragraph"/>
    <w:basedOn w:val="Normal"/>
    <w:uiPriority w:val="34"/>
    <w:qFormat/>
    <w:rsid w:val="00AC417E"/>
    <w:pPr>
      <w:spacing w:after="0" w:line="240" w:lineRule="auto"/>
      <w:ind w:left="720"/>
    </w:pPr>
    <w:rPr>
      <w:rFonts w:ascii="Calibri" w:hAnsi="Calibri" w:cs="Calibri"/>
    </w:rPr>
  </w:style>
  <w:style w:type="paragraph" w:styleId="Header">
    <w:name w:val="header"/>
    <w:basedOn w:val="Normal"/>
    <w:link w:val="HeaderChar"/>
    <w:uiPriority w:val="99"/>
    <w:semiHidden/>
    <w:unhideWhenUsed/>
    <w:rsid w:val="007254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54B6"/>
  </w:style>
  <w:style w:type="paragraph" w:styleId="Footer">
    <w:name w:val="footer"/>
    <w:basedOn w:val="Normal"/>
    <w:link w:val="FooterChar"/>
    <w:uiPriority w:val="99"/>
    <w:semiHidden/>
    <w:unhideWhenUsed/>
    <w:rsid w:val="007254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4B6"/>
  </w:style>
  <w:style w:type="table" w:styleId="TableGrid">
    <w:name w:val="Table Grid"/>
    <w:basedOn w:val="TableNormal"/>
    <w:uiPriority w:val="59"/>
    <w:rsid w:val="007254B6"/>
    <w:pPr>
      <w:spacing w:after="0" w:line="240" w:lineRule="auto"/>
    </w:pPr>
    <w:rPr>
      <w:rFonts w:ascii="Times" w:eastAsia="Times" w:hAnsi="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542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chiggins</dc:creator>
  <cp:lastModifiedBy>Jeremiah Bergstrom</cp:lastModifiedBy>
  <cp:revision>3</cp:revision>
  <dcterms:created xsi:type="dcterms:W3CDTF">2010-11-04T19:18:00Z</dcterms:created>
  <dcterms:modified xsi:type="dcterms:W3CDTF">2010-11-04T19:23:00Z</dcterms:modified>
</cp:coreProperties>
</file>